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60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05"/>
        <w:gridCol w:w="900"/>
        <w:gridCol w:w="960"/>
        <w:gridCol w:w="1035"/>
        <w:gridCol w:w="840"/>
        <w:gridCol w:w="915"/>
        <w:gridCol w:w="810"/>
        <w:gridCol w:w="810"/>
        <w:gridCol w:w="825"/>
        <w:gridCol w:w="810"/>
        <w:gridCol w:w="810"/>
        <w:gridCol w:w="810"/>
        <w:gridCol w:w="825"/>
        <w:gridCol w:w="810"/>
        <w:gridCol w:w="810"/>
        <w:gridCol w:w="810"/>
        <w:gridCol w:w="825"/>
        <w:gridCol w:w="810"/>
        <w:gridCol w:w="1575"/>
      </w:tblGrid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restart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ОТЧЕТ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ОБ ИСПОЛНЕНИИ УЧРЕЖДЕНИЕМ ПЛАНА ЕГО ФИНАНСОВО-ХОЗЯЙСТВЕННОЙ ДЕЯТЕЛЬНОСТИ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КОДЫ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по ОКУД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0503737</w:t>
            </w:r>
          </w:p>
        </w:tc>
      </w:tr>
      <w:tr>
        <w:trPr>
          <w:cantSplit/>
          <w:trHeight w:val="0" w:hRule="auto"/>
        </w:trPr>
        <w:tc>
          <w:tcPr>
            <w:tcW w:w="5565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на</w:t>
            </w: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1 января 2025 г.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01.01.2025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Учреждение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МБДОУ детский сад «Березка» с. Цуканово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52102572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Учредитель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ОКТМО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05548000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Наименование органа, осуществля-</w:t>
            </w:r>
          </w:p>
        </w:tc>
        <w:tc>
          <w:tcPr>
            <w:tcW w:w="8235" w:type="dxa"/>
            <w:gridSpan w:val="10"/>
            <w:vMerge w:val="restart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МУНИЦИПАЛЬНОЕ КАЗЕННОЕ УЧРЕЖДЕНИЕ "УПРАВЛЕНИЕ ОБРАЗОВАНИЯ ХАСАНСКОГО МУНИЦИПАЛЬНОГО ОКРУГА"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ющего полномочия учредителя</w:t>
            </w:r>
          </w:p>
        </w:tc>
        <w:tc>
          <w:tcPr>
            <w:tcW w:w="8235" w:type="dxa"/>
            <w:gridSpan w:val="10"/>
            <w:vMerge w:val="continue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Глава по БК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Вид финансового обеспечения (деятельности)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Деятельность по выполнению государственного (муниципального) задания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Периодичность: квартальная, годовая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Единица измерения:</w:t>
            </w:r>
          </w:p>
        </w:tc>
        <w:tc>
          <w:tcPr>
            <w:tcW w:w="1035" w:type="dxa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руб.</w:t>
            </w: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ОКЕИ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383</w:t>
            </w:r>
          </w:p>
        </w:tc>
      </w:tr>
      <w:tr>
        <w:trPr>
          <w:cantSplit/>
          <w:trHeight w:val="0" w:hRule="auto"/>
        </w:trPr>
        <w:tc>
          <w:tcPr>
            <w:tcW w:w="300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7320" w:type="dxa"/>
            <w:gridSpan w:val="9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1. Доходы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32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11 641 779,58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11 373 280,67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11 373 280,67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268 498,91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от оказания платных услуг (работ), компенсаций затрат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040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11 641 779,58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11 373 280,67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11 373 280,67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268 498,91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9765" w:type="dxa"/>
            <w:gridSpan w:val="1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2. Расходы учреждения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Расходы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11 641 779,58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11 373 280,67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11 373 280,67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268 498,91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jc w:val="left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left w:val="non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7 397 317,24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7 397 317,24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7 397 317,24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Взносы по обязательному социальному страхованию на выплаты по оплате труда работников и иные выплаты работникам учреждений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119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2 226 592,43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2 226 592,43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2 226 592,43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557 761,39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540 957,51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540 957,51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16 803,88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908 288,52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656 593,49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656 593,49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251 695,03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Уплата налога на имущество организаций и земельного налога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851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551 820,00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551 820,00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551 820,00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955" w:type="dxa"/>
            <w:gridSpan w:val="11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0" w:type="dxa"/>
            <w:gridSpan w:val="7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3. Источники финансирования дефицита средств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средств - всего (стр. 520 + стр.590+ стр. 620 + стр. 700 + стр. 730 + стр. 820 + стр. 830)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Внутренние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поступление денежных средств прочие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Внешние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-11 373 280,67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-11 373 280,67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11 373 280,67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11 373 280,67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оборотам средств учреждения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расчетам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расчетов по внутренним привлечениям средств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51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8130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Произведено возвратов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Л. Свитавская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финансово- экономической службы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2445" w:type="dxa"/>
            <w:gridSpan w:val="3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Главный бухгалтер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i/>
                <w:b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020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МКУ «Управление образования», ОГРН 1092502000051, ИНН 2531010346, КПП 253101001, 692701, Приморский край, м.о. Хасанский, пгт Славянка, ул Молодежная, д. 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20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(уполномоченное лицо)</w:t>
            </w: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Начальник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Е.А. Алексеева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72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tcBorders>
              <w:left w:val="none" w:sz="0" w:space="0" w:color="auto"/>
            </w:tcBorders>
            <w:shd w:val="clear" w:color="auto" w:fill="d5eeff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4"/>
                <w:szCs w:val="14"/>
              </w:rPr>
              <w:t>6 февраля 2025 г.</w:t>
            </w: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